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Установление административного надзора в связи с совершением административных правонарушений</w:t>
      </w:r>
    </w:p>
    <w:p w14:paraId="02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3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Административный надзор устанавливается для предупреждения совершения лицами, освобожденными из мест лишения свободы, преступлений и других правонарушений, оказания на них индивидуального профилактического воздействия, в целях защиты государственных и общественных интересов.</w:t>
      </w:r>
    </w:p>
    <w:p w14:paraId="04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Одним из оснований для установления административного надзора является совершение в течение одного года двух и более административных правонарушений.</w:t>
      </w:r>
    </w:p>
    <w:p w14:paraId="05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При этом закон предусматривает, что основанием для установления административного надзора могут быть лишь административные правонарушения против порядка управления (глава 19 КоАП РФ); посягающие на общественный порядок и общественную безопасность (глава 20 КоАП РФ), посягающие на здоровье населения и общественную нравственность (глава 6 КоАП РФ); а также предусмотренные ч. 7 ст. 11.5, и (или) статьей 11.9, и (или) статьей 12.8, и (или) статьей 12.26 Кодекса Российской Федерации об административных правонарушениях.</w:t>
      </w:r>
    </w:p>
    <w:p w14:paraId="06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Наряду с совершением таких правонарушений суду надлежит убедиться, что административный ответчик является лицом, отбывшим уголовное наказание в виде лишения свободы и имеющим судимость за совершение тяжкого или особо тяжкого преступления; и (или) за совершение преступления при рецидиве преступлений; и (или) умышленного преступления в отношении несовершеннолетнего; и (или) двух и более преступлений, предусмотренных частью первой статьи 228, статьей 228.3, частью первой статьи 231, частью первой статьи 234.1 УК РФ.</w:t>
      </w:r>
    </w:p>
    <w:p w14:paraId="07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Исходя из правовой позиции Конституционного Суда РФ признаком неоднократности (повторности) является разновременность совершения двух и более административных правонарушений, поскольку совершение лицом нового правонарушения, в частности, в течение года после ранее совершенного правонарушения повышает степень общественной опасности последствий поведения данного лица, свидетельствует о сознательном нарушении им закона и, как следствие, предполагает применение к нему более строгих мер ответственности.</w:t>
      </w:r>
    </w:p>
    <w:p w14:paraId="08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Таким образом, при решении вопроса о назначении административного надзора определяющее значение имеет установление устойчивого общественно опасного поведения освободившегося из мест лишения свободы лица, установление факта привлечения неоднократно к административной ответственности по определенным составам и устойчивое общественно опасное поведение.</w:t>
      </w:r>
    </w:p>
    <w:p w14:paraId="09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A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Прокурор Курманаевского района</w:t>
      </w:r>
    </w:p>
    <w:p w14:paraId="0B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C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советник юстиции                                                                                     Ю.Е. Кучуров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2025-11-21T06:51:35Z</dcterms:modified>
</cp:coreProperties>
</file>